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50DB7" w14:textId="77777777" w:rsidR="00621732" w:rsidRPr="00621732" w:rsidRDefault="00621732" w:rsidP="00621732">
      <w:pPr>
        <w:spacing w:after="0" w:line="240" w:lineRule="auto"/>
        <w:rPr>
          <w:rFonts w:ascii="Arial" w:eastAsia="Calibri" w:hAnsi="Arial" w:cs="Arial"/>
          <w:b/>
          <w:kern w:val="0"/>
          <w:sz w:val="28"/>
          <w:szCs w:val="28"/>
          <w14:ligatures w14:val="none"/>
        </w:rPr>
      </w:pPr>
      <w:r w:rsidRPr="00621732">
        <w:rPr>
          <w:rFonts w:ascii="Arial" w:eastAsia="Calibri" w:hAnsi="Arial" w:cs="Arial"/>
          <w:b/>
          <w:kern w:val="0"/>
          <w:sz w:val="28"/>
          <w:szCs w:val="28"/>
          <w14:ligatures w14:val="none"/>
        </w:rPr>
        <w:t>NORTH WEST REGIONAL COLLEGE</w:t>
      </w:r>
    </w:p>
    <w:p w14:paraId="174C0564" w14:textId="77777777" w:rsidR="00621732" w:rsidRPr="00621732" w:rsidRDefault="00621732" w:rsidP="00621732">
      <w:pPr>
        <w:spacing w:after="0" w:line="240" w:lineRule="auto"/>
        <w:rPr>
          <w:rFonts w:ascii="Arial" w:eastAsia="Calibri" w:hAnsi="Arial" w:cs="Arial"/>
          <w:b/>
          <w:kern w:val="0"/>
          <w:sz w:val="28"/>
          <w:szCs w:val="28"/>
          <w14:ligatures w14:val="none"/>
        </w:rPr>
      </w:pPr>
      <w:r w:rsidRPr="00621732">
        <w:rPr>
          <w:rFonts w:ascii="Arial" w:eastAsia="Calibri" w:hAnsi="Arial" w:cs="Arial"/>
          <w:b/>
          <w:kern w:val="0"/>
          <w:sz w:val="28"/>
          <w:szCs w:val="28"/>
          <w14:ligatures w14:val="none"/>
        </w:rPr>
        <w:t xml:space="preserve">EQUALITY SCREENING REPORT </w:t>
      </w:r>
    </w:p>
    <w:p w14:paraId="5A7793FC" w14:textId="50526C45" w:rsidR="00621732" w:rsidRPr="00621732" w:rsidRDefault="00621732" w:rsidP="00621732">
      <w:pPr>
        <w:spacing w:after="0" w:line="240" w:lineRule="auto"/>
        <w:rPr>
          <w:rFonts w:ascii="Arial" w:eastAsia="Calibri" w:hAnsi="Arial" w:cs="Arial"/>
          <w:b/>
          <w:kern w:val="0"/>
          <w:sz w:val="28"/>
          <w:szCs w:val="28"/>
          <w14:ligatures w14:val="none"/>
        </w:rPr>
      </w:pPr>
      <w:r w:rsidRPr="00621732">
        <w:rPr>
          <w:rFonts w:ascii="Arial" w:eastAsia="Calibri" w:hAnsi="Arial" w:cs="Arial"/>
          <w:b/>
          <w:kern w:val="0"/>
          <w:sz w:val="28"/>
          <w:szCs w:val="28"/>
          <w14:ligatures w14:val="none"/>
        </w:rPr>
        <w:t xml:space="preserve">POLICIES SCREENED IN QUARTER </w:t>
      </w:r>
      <w:r w:rsidR="0095574B">
        <w:rPr>
          <w:rFonts w:ascii="Arial" w:eastAsia="Calibri" w:hAnsi="Arial" w:cs="Arial"/>
          <w:b/>
          <w:kern w:val="0"/>
          <w:sz w:val="28"/>
          <w:szCs w:val="28"/>
          <w14:ligatures w14:val="none"/>
        </w:rPr>
        <w:t>1</w:t>
      </w:r>
      <w:r w:rsidRPr="00621732">
        <w:rPr>
          <w:rFonts w:ascii="Arial" w:eastAsia="Calibri" w:hAnsi="Arial" w:cs="Arial"/>
          <w:b/>
          <w:kern w:val="0"/>
          <w:sz w:val="28"/>
          <w:szCs w:val="28"/>
          <w14:ligatures w14:val="none"/>
        </w:rPr>
        <w:t xml:space="preserve"> (</w:t>
      </w:r>
      <w:r w:rsidR="0095574B">
        <w:rPr>
          <w:rFonts w:ascii="Arial" w:eastAsia="Calibri" w:hAnsi="Arial" w:cs="Arial"/>
          <w:b/>
          <w:kern w:val="0"/>
          <w:sz w:val="28"/>
          <w:szCs w:val="28"/>
          <w14:ligatures w14:val="none"/>
        </w:rPr>
        <w:t>April</w:t>
      </w:r>
      <w:r w:rsidR="00DC0DCA">
        <w:rPr>
          <w:rFonts w:ascii="Arial" w:eastAsia="Calibri" w:hAnsi="Arial" w:cs="Arial"/>
          <w:b/>
          <w:kern w:val="0"/>
          <w:sz w:val="28"/>
          <w:szCs w:val="28"/>
          <w14:ligatures w14:val="none"/>
        </w:rPr>
        <w:t xml:space="preserve"> 2025 to </w:t>
      </w:r>
      <w:r w:rsidR="0095574B">
        <w:rPr>
          <w:rFonts w:ascii="Arial" w:eastAsia="Calibri" w:hAnsi="Arial" w:cs="Arial"/>
          <w:b/>
          <w:kern w:val="0"/>
          <w:sz w:val="28"/>
          <w:szCs w:val="28"/>
          <w14:ligatures w14:val="none"/>
        </w:rPr>
        <w:t>June</w:t>
      </w:r>
      <w:r w:rsidR="00DC0DCA">
        <w:rPr>
          <w:rFonts w:ascii="Arial" w:eastAsia="Calibri" w:hAnsi="Arial" w:cs="Arial"/>
          <w:b/>
          <w:kern w:val="0"/>
          <w:sz w:val="28"/>
          <w:szCs w:val="28"/>
          <w14:ligatures w14:val="none"/>
        </w:rPr>
        <w:t xml:space="preserve"> 2025</w:t>
      </w:r>
      <w:r w:rsidRPr="00621732">
        <w:rPr>
          <w:rFonts w:ascii="Arial" w:eastAsia="Calibri" w:hAnsi="Arial" w:cs="Arial"/>
          <w:b/>
          <w:kern w:val="0"/>
          <w:sz w:val="28"/>
          <w:szCs w:val="28"/>
          <w14:ligatures w14:val="none"/>
        </w:rPr>
        <w:t xml:space="preserve">) </w:t>
      </w:r>
    </w:p>
    <w:p w14:paraId="38750F67" w14:textId="77777777" w:rsidR="00621732" w:rsidRPr="00621732" w:rsidRDefault="00621732" w:rsidP="00621732">
      <w:pPr>
        <w:spacing w:after="0" w:line="240" w:lineRule="auto"/>
        <w:rPr>
          <w:rFonts w:ascii="Arial" w:eastAsia="Calibri" w:hAnsi="Arial" w:cs="Arial"/>
          <w:b/>
          <w:kern w:val="0"/>
          <w:sz w:val="28"/>
          <w:szCs w:val="28"/>
          <w14:ligatures w14:val="none"/>
        </w:rPr>
      </w:pPr>
    </w:p>
    <w:tbl>
      <w:tblPr>
        <w:tblStyle w:val="TableGridLight1"/>
        <w:tblW w:w="15501" w:type="dxa"/>
        <w:tblLook w:val="04A0" w:firstRow="1" w:lastRow="0" w:firstColumn="1" w:lastColumn="0" w:noHBand="0" w:noVBand="1"/>
      </w:tblPr>
      <w:tblGrid>
        <w:gridCol w:w="2689"/>
        <w:gridCol w:w="5583"/>
        <w:gridCol w:w="1530"/>
        <w:gridCol w:w="1675"/>
        <w:gridCol w:w="4024"/>
      </w:tblGrid>
      <w:tr w:rsidR="00621732" w:rsidRPr="00621732" w14:paraId="1B2A53A0" w14:textId="77777777" w:rsidTr="00B50BF3">
        <w:trPr>
          <w:tblHeader/>
        </w:trPr>
        <w:tc>
          <w:tcPr>
            <w:tcW w:w="2689" w:type="dxa"/>
            <w:shd w:val="clear" w:color="auto" w:fill="C2D69B"/>
          </w:tcPr>
          <w:p w14:paraId="7DDCA89F" w14:textId="77777777" w:rsidR="00621732" w:rsidRPr="00D87922" w:rsidRDefault="00621732" w:rsidP="00621732">
            <w:pPr>
              <w:rPr>
                <w:rFonts w:ascii="Arial" w:eastAsia="Calibri" w:hAnsi="Arial" w:cs="Arial"/>
                <w:b/>
                <w:sz w:val="28"/>
                <w:szCs w:val="28"/>
              </w:rPr>
            </w:pPr>
            <w:r w:rsidRPr="00D87922">
              <w:rPr>
                <w:rFonts w:ascii="Arial" w:eastAsia="Calibri" w:hAnsi="Arial" w:cs="Arial"/>
                <w:b/>
                <w:sz w:val="28"/>
                <w:szCs w:val="28"/>
              </w:rPr>
              <w:t>Policy title</w:t>
            </w:r>
          </w:p>
        </w:tc>
        <w:tc>
          <w:tcPr>
            <w:tcW w:w="5583" w:type="dxa"/>
            <w:shd w:val="clear" w:color="auto" w:fill="C2D69B"/>
          </w:tcPr>
          <w:p w14:paraId="153DE389"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Aim of Policy</w:t>
            </w:r>
          </w:p>
        </w:tc>
        <w:tc>
          <w:tcPr>
            <w:tcW w:w="1530" w:type="dxa"/>
            <w:shd w:val="clear" w:color="auto" w:fill="C2D69B"/>
          </w:tcPr>
          <w:p w14:paraId="024EB758"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New / existing / revised policy</w:t>
            </w:r>
          </w:p>
        </w:tc>
        <w:tc>
          <w:tcPr>
            <w:tcW w:w="1675" w:type="dxa"/>
            <w:shd w:val="clear" w:color="auto" w:fill="C2D69B"/>
          </w:tcPr>
          <w:p w14:paraId="20DC63C4"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Date of Screening</w:t>
            </w:r>
          </w:p>
        </w:tc>
        <w:tc>
          <w:tcPr>
            <w:tcW w:w="4024" w:type="dxa"/>
            <w:shd w:val="clear" w:color="auto" w:fill="C2D69B"/>
          </w:tcPr>
          <w:p w14:paraId="41EC23E8"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Screening decision</w:t>
            </w:r>
          </w:p>
        </w:tc>
      </w:tr>
      <w:tr w:rsidR="00BB49AC" w:rsidRPr="00621732" w14:paraId="66529116" w14:textId="77777777" w:rsidTr="00B50BF3">
        <w:tc>
          <w:tcPr>
            <w:tcW w:w="2689" w:type="dxa"/>
          </w:tcPr>
          <w:p w14:paraId="68A9B572" w14:textId="365744CE" w:rsidR="00BB49AC" w:rsidRDefault="0095574B" w:rsidP="00801046">
            <w:pPr>
              <w:rPr>
                <w:rFonts w:ascii="Arial" w:eastAsia="Calibri" w:hAnsi="Arial" w:cs="Arial"/>
                <w:sz w:val="28"/>
                <w:szCs w:val="28"/>
              </w:rPr>
            </w:pPr>
            <w:r>
              <w:rPr>
                <w:rFonts w:ascii="Arial" w:eastAsia="Calibri" w:hAnsi="Arial" w:cs="Arial"/>
                <w:sz w:val="28"/>
                <w:szCs w:val="28"/>
              </w:rPr>
              <w:t>Tutorial Policy</w:t>
            </w:r>
          </w:p>
        </w:tc>
        <w:tc>
          <w:tcPr>
            <w:tcW w:w="5583" w:type="dxa"/>
          </w:tcPr>
          <w:p w14:paraId="79F9EBD8" w14:textId="5B2E1880" w:rsidR="00BB49AC" w:rsidRPr="00BB49AC" w:rsidRDefault="0095574B" w:rsidP="00BB49AC">
            <w:pPr>
              <w:rPr>
                <w:rFonts w:ascii="Arial" w:eastAsia="Times New Roman" w:hAnsi="Arial" w:cs="Arial"/>
                <w:sz w:val="28"/>
                <w:szCs w:val="28"/>
              </w:rPr>
            </w:pPr>
            <w:r w:rsidRPr="0095574B">
              <w:rPr>
                <w:rFonts w:ascii="Arial" w:eastAsia="Times New Roman" w:hAnsi="Arial" w:cs="Arial"/>
                <w:sz w:val="28"/>
                <w:szCs w:val="28"/>
                <w:lang w:val="en-US"/>
              </w:rPr>
              <w:t xml:space="preserve">The College is committed to ensuring that tutorial support is provided in a planned, consistent and supportive way to ensure students successfully achieve and progress.  The policy </w:t>
            </w:r>
            <w:r w:rsidRPr="0095574B">
              <w:rPr>
                <w:rFonts w:ascii="Arial" w:eastAsia="Times New Roman" w:hAnsi="Arial" w:cs="Arial"/>
                <w:sz w:val="28"/>
                <w:szCs w:val="28"/>
              </w:rPr>
              <w:t xml:space="preserve">seeks to enhance the experience of all students on substantive programmes via the tutorial programme and of all students via the tutoring process. </w:t>
            </w:r>
          </w:p>
          <w:p w14:paraId="51A2CCF3" w14:textId="77777777" w:rsidR="00BB49AC" w:rsidRPr="00DC0DCA" w:rsidRDefault="00BB49AC" w:rsidP="00DC0DCA">
            <w:pPr>
              <w:rPr>
                <w:rFonts w:ascii="Arial" w:eastAsia="Times New Roman" w:hAnsi="Arial" w:cs="Arial"/>
                <w:sz w:val="28"/>
                <w:szCs w:val="28"/>
              </w:rPr>
            </w:pPr>
          </w:p>
        </w:tc>
        <w:tc>
          <w:tcPr>
            <w:tcW w:w="1530" w:type="dxa"/>
          </w:tcPr>
          <w:p w14:paraId="6D9D6DC0" w14:textId="1E8F8E1A" w:rsidR="00BB49AC" w:rsidRDefault="0095574B" w:rsidP="00801046">
            <w:pPr>
              <w:rPr>
                <w:rFonts w:ascii="Arial" w:eastAsia="Calibri" w:hAnsi="Arial" w:cs="Arial"/>
                <w:bCs/>
                <w:sz w:val="28"/>
                <w:szCs w:val="28"/>
              </w:rPr>
            </w:pPr>
            <w:r>
              <w:rPr>
                <w:rFonts w:ascii="Arial" w:eastAsia="Calibri" w:hAnsi="Arial" w:cs="Arial"/>
                <w:bCs/>
                <w:sz w:val="28"/>
                <w:szCs w:val="28"/>
              </w:rPr>
              <w:t>Revised</w:t>
            </w:r>
          </w:p>
        </w:tc>
        <w:tc>
          <w:tcPr>
            <w:tcW w:w="1675" w:type="dxa"/>
          </w:tcPr>
          <w:p w14:paraId="4B885908" w14:textId="55D90E1C" w:rsidR="00BB49AC" w:rsidRDefault="0095574B" w:rsidP="00801046">
            <w:pPr>
              <w:rPr>
                <w:rFonts w:ascii="Arial" w:eastAsia="Calibri" w:hAnsi="Arial" w:cs="Arial"/>
                <w:bCs/>
                <w:sz w:val="28"/>
                <w:szCs w:val="28"/>
              </w:rPr>
            </w:pPr>
            <w:r>
              <w:rPr>
                <w:rFonts w:ascii="Arial" w:eastAsia="Calibri" w:hAnsi="Arial" w:cs="Arial"/>
                <w:bCs/>
                <w:sz w:val="28"/>
                <w:szCs w:val="28"/>
              </w:rPr>
              <w:t>30 April 2025</w:t>
            </w:r>
          </w:p>
        </w:tc>
        <w:tc>
          <w:tcPr>
            <w:tcW w:w="4024" w:type="dxa"/>
          </w:tcPr>
          <w:p w14:paraId="48CC7287" w14:textId="63376A2E" w:rsidR="00BB49AC" w:rsidRDefault="0095574B" w:rsidP="00801046">
            <w:pPr>
              <w:rPr>
                <w:rFonts w:ascii="Arial" w:eastAsia="Times New Roman" w:hAnsi="Arial" w:cs="Arial"/>
                <w:sz w:val="28"/>
                <w:szCs w:val="28"/>
              </w:rPr>
            </w:pPr>
            <w:r>
              <w:rPr>
                <w:rFonts w:ascii="Arial" w:eastAsia="Times New Roman" w:hAnsi="Arial" w:cs="Arial"/>
                <w:sz w:val="28"/>
                <w:szCs w:val="28"/>
              </w:rPr>
              <w:t>There is no impact on equality in relation to this policy as the policy is for all students regardless of their section 75 equality category.</w:t>
            </w:r>
          </w:p>
        </w:tc>
      </w:tr>
      <w:tr w:rsidR="00154165" w:rsidRPr="00621732" w14:paraId="5F3BBF8B" w14:textId="77777777" w:rsidTr="00B50BF3">
        <w:tc>
          <w:tcPr>
            <w:tcW w:w="2689" w:type="dxa"/>
          </w:tcPr>
          <w:p w14:paraId="0487B9D1" w14:textId="7C755A17" w:rsidR="00154165" w:rsidRDefault="005D4D4F" w:rsidP="00801046">
            <w:pPr>
              <w:rPr>
                <w:rFonts w:ascii="Arial" w:eastAsia="Calibri" w:hAnsi="Arial" w:cs="Arial"/>
                <w:sz w:val="28"/>
                <w:szCs w:val="28"/>
              </w:rPr>
            </w:pPr>
            <w:r>
              <w:rPr>
                <w:rFonts w:ascii="Arial" w:eastAsia="Calibri" w:hAnsi="Arial" w:cs="Arial"/>
                <w:sz w:val="28"/>
                <w:szCs w:val="28"/>
              </w:rPr>
              <w:t>Attendance Policy</w:t>
            </w:r>
          </w:p>
        </w:tc>
        <w:tc>
          <w:tcPr>
            <w:tcW w:w="5583" w:type="dxa"/>
          </w:tcPr>
          <w:p w14:paraId="65F043B1" w14:textId="4662D6D7" w:rsidR="00154165" w:rsidRPr="00122D0E" w:rsidRDefault="005D4D4F" w:rsidP="00801046">
            <w:pPr>
              <w:rPr>
                <w:rFonts w:ascii="Arial" w:eastAsia="Times New Roman" w:hAnsi="Arial" w:cs="Arial"/>
                <w:sz w:val="28"/>
                <w:szCs w:val="28"/>
              </w:rPr>
            </w:pPr>
            <w:r w:rsidRPr="005D4D4F">
              <w:rPr>
                <w:rFonts w:ascii="Arial" w:eastAsia="Times New Roman" w:hAnsi="Arial" w:cs="Arial"/>
                <w:sz w:val="28"/>
                <w:szCs w:val="28"/>
              </w:rPr>
              <w:t xml:space="preserve">This policy outlines the approach taken by North West Regional College (NWRC) to promote maximum attendance and punctuality as an approach to attain optimum student achievement. The Policy will work in line with the college Student Retention Strategy, to ensure that early interventions are in place to support student success.  </w:t>
            </w:r>
          </w:p>
        </w:tc>
        <w:tc>
          <w:tcPr>
            <w:tcW w:w="1530" w:type="dxa"/>
          </w:tcPr>
          <w:p w14:paraId="4D61C30E" w14:textId="37796B46" w:rsidR="00154165" w:rsidRDefault="005D4D4F" w:rsidP="00801046">
            <w:pPr>
              <w:rPr>
                <w:rFonts w:ascii="Arial" w:eastAsia="Calibri" w:hAnsi="Arial" w:cs="Arial"/>
                <w:bCs/>
                <w:sz w:val="28"/>
                <w:szCs w:val="28"/>
              </w:rPr>
            </w:pPr>
            <w:r>
              <w:rPr>
                <w:rFonts w:ascii="Arial" w:eastAsia="Calibri" w:hAnsi="Arial" w:cs="Arial"/>
                <w:bCs/>
                <w:sz w:val="28"/>
                <w:szCs w:val="28"/>
              </w:rPr>
              <w:t>Existing</w:t>
            </w:r>
          </w:p>
        </w:tc>
        <w:tc>
          <w:tcPr>
            <w:tcW w:w="1675" w:type="dxa"/>
          </w:tcPr>
          <w:p w14:paraId="3A84BD30" w14:textId="4FF0FB50" w:rsidR="00154165" w:rsidRDefault="005D4D4F" w:rsidP="00801046">
            <w:pPr>
              <w:rPr>
                <w:rFonts w:ascii="Arial" w:eastAsia="Calibri" w:hAnsi="Arial" w:cs="Arial"/>
                <w:bCs/>
                <w:sz w:val="28"/>
                <w:szCs w:val="28"/>
              </w:rPr>
            </w:pPr>
            <w:r>
              <w:rPr>
                <w:rFonts w:ascii="Arial" w:eastAsia="Calibri" w:hAnsi="Arial" w:cs="Arial"/>
                <w:bCs/>
                <w:sz w:val="28"/>
                <w:szCs w:val="28"/>
              </w:rPr>
              <w:t>30 April 2025</w:t>
            </w:r>
          </w:p>
        </w:tc>
        <w:tc>
          <w:tcPr>
            <w:tcW w:w="4024" w:type="dxa"/>
          </w:tcPr>
          <w:p w14:paraId="115AB0C2" w14:textId="2425E9AB" w:rsidR="00154165" w:rsidRPr="00122D0E" w:rsidRDefault="005D4D4F" w:rsidP="00801046">
            <w:pPr>
              <w:rPr>
                <w:rFonts w:ascii="Arial" w:eastAsia="Times New Roman" w:hAnsi="Arial" w:cs="Arial"/>
                <w:sz w:val="28"/>
                <w:szCs w:val="28"/>
              </w:rPr>
            </w:pPr>
            <w:r w:rsidRPr="005D4D4F">
              <w:rPr>
                <w:rFonts w:ascii="Arial" w:eastAsia="Times New Roman" w:hAnsi="Arial" w:cs="Arial"/>
                <w:sz w:val="28"/>
                <w:szCs w:val="28"/>
              </w:rPr>
              <w:t>There is no impact on equality in relation to this policy.  All students will be treated equally and support provided as necessary to reduce absenteeism.</w:t>
            </w:r>
          </w:p>
        </w:tc>
      </w:tr>
      <w:tr w:rsidR="00FC479B" w:rsidRPr="006C6FCE" w14:paraId="6727880F" w14:textId="77777777" w:rsidTr="00B50BF3">
        <w:tc>
          <w:tcPr>
            <w:tcW w:w="2689" w:type="dxa"/>
          </w:tcPr>
          <w:p w14:paraId="545535C9" w14:textId="50416F67" w:rsidR="00FC479B" w:rsidRDefault="005D4D4F" w:rsidP="00EB569F">
            <w:pPr>
              <w:rPr>
                <w:rFonts w:ascii="Arial" w:eastAsia="Calibri" w:hAnsi="Arial" w:cs="Arial"/>
                <w:bCs/>
                <w:sz w:val="28"/>
                <w:szCs w:val="28"/>
              </w:rPr>
            </w:pPr>
            <w:r>
              <w:rPr>
                <w:rFonts w:ascii="Arial" w:eastAsia="Calibri" w:hAnsi="Arial" w:cs="Arial"/>
                <w:bCs/>
                <w:sz w:val="28"/>
                <w:szCs w:val="28"/>
              </w:rPr>
              <w:t>Dress Code Policy</w:t>
            </w:r>
          </w:p>
        </w:tc>
        <w:tc>
          <w:tcPr>
            <w:tcW w:w="5583" w:type="dxa"/>
          </w:tcPr>
          <w:p w14:paraId="795BB282" w14:textId="77777777" w:rsidR="005D4D4F" w:rsidRPr="005D4D4F" w:rsidRDefault="005D4D4F" w:rsidP="005D4D4F">
            <w:pPr>
              <w:rPr>
                <w:rFonts w:ascii="Arial" w:eastAsia="Calibri" w:hAnsi="Arial" w:cs="Arial"/>
                <w:bCs/>
                <w:sz w:val="28"/>
                <w:szCs w:val="28"/>
              </w:rPr>
            </w:pPr>
            <w:r w:rsidRPr="005D4D4F">
              <w:rPr>
                <w:rFonts w:ascii="Arial" w:eastAsia="Calibri" w:hAnsi="Arial" w:cs="Arial"/>
                <w:bCs/>
                <w:sz w:val="28"/>
                <w:szCs w:val="28"/>
              </w:rPr>
              <w:t xml:space="preserve">The College wishes to create a good and harmonious learning environment and atmosphere in which no student feels under threat or intimidated because of his/her religious belief or political opinion. </w:t>
            </w:r>
            <w:r w:rsidRPr="005D4D4F">
              <w:rPr>
                <w:rFonts w:ascii="Arial" w:eastAsia="Calibri" w:hAnsi="Arial" w:cs="Arial"/>
                <w:bCs/>
                <w:sz w:val="28"/>
                <w:szCs w:val="28"/>
              </w:rPr>
              <w:lastRenderedPageBreak/>
              <w:t>The College therefore prohibits the wearing of any items which are likely to give offence or cause apprehension among particular groups of students.</w:t>
            </w:r>
          </w:p>
          <w:p w14:paraId="679E3CAD" w14:textId="77777777" w:rsidR="00FC479B" w:rsidRPr="006C6FCE" w:rsidRDefault="00FC479B" w:rsidP="00EB569F">
            <w:pPr>
              <w:rPr>
                <w:rFonts w:ascii="Arial" w:eastAsia="Calibri" w:hAnsi="Arial" w:cs="Arial"/>
                <w:bCs/>
                <w:sz w:val="28"/>
                <w:szCs w:val="28"/>
              </w:rPr>
            </w:pPr>
          </w:p>
        </w:tc>
        <w:tc>
          <w:tcPr>
            <w:tcW w:w="1530" w:type="dxa"/>
          </w:tcPr>
          <w:p w14:paraId="3C8A9E27" w14:textId="62BDF5D5" w:rsidR="00FC479B" w:rsidRDefault="005D4D4F" w:rsidP="00EB569F">
            <w:pPr>
              <w:rPr>
                <w:rFonts w:ascii="Arial" w:eastAsia="Calibri" w:hAnsi="Arial" w:cs="Arial"/>
                <w:bCs/>
                <w:sz w:val="28"/>
                <w:szCs w:val="28"/>
              </w:rPr>
            </w:pPr>
            <w:r>
              <w:rPr>
                <w:rFonts w:ascii="Arial" w:eastAsia="Calibri" w:hAnsi="Arial" w:cs="Arial"/>
                <w:bCs/>
                <w:sz w:val="28"/>
                <w:szCs w:val="28"/>
              </w:rPr>
              <w:lastRenderedPageBreak/>
              <w:t>Existing</w:t>
            </w:r>
          </w:p>
        </w:tc>
        <w:tc>
          <w:tcPr>
            <w:tcW w:w="1675" w:type="dxa"/>
          </w:tcPr>
          <w:p w14:paraId="2CE207D3" w14:textId="0A66D25C" w:rsidR="00FC479B" w:rsidRDefault="005D4D4F" w:rsidP="00EB569F">
            <w:pPr>
              <w:rPr>
                <w:rFonts w:ascii="Arial" w:eastAsia="Calibri" w:hAnsi="Arial" w:cs="Arial"/>
                <w:bCs/>
                <w:sz w:val="28"/>
                <w:szCs w:val="28"/>
              </w:rPr>
            </w:pPr>
            <w:r>
              <w:rPr>
                <w:rFonts w:ascii="Arial" w:eastAsia="Calibri" w:hAnsi="Arial" w:cs="Arial"/>
                <w:bCs/>
                <w:sz w:val="28"/>
                <w:szCs w:val="28"/>
              </w:rPr>
              <w:t>30 April 2025</w:t>
            </w:r>
          </w:p>
        </w:tc>
        <w:tc>
          <w:tcPr>
            <w:tcW w:w="4024" w:type="dxa"/>
          </w:tcPr>
          <w:p w14:paraId="7652F254" w14:textId="5524A151" w:rsidR="00FC479B" w:rsidRPr="006C6FCE" w:rsidRDefault="005D4D4F" w:rsidP="00EB569F">
            <w:pPr>
              <w:rPr>
                <w:rFonts w:ascii="Arial" w:eastAsia="Calibri" w:hAnsi="Arial" w:cs="Arial"/>
                <w:bCs/>
                <w:sz w:val="28"/>
                <w:szCs w:val="28"/>
              </w:rPr>
            </w:pPr>
            <w:r w:rsidRPr="005D4D4F">
              <w:rPr>
                <w:rFonts w:ascii="Arial" w:eastAsia="Calibri" w:hAnsi="Arial" w:cs="Arial"/>
                <w:bCs/>
                <w:sz w:val="28"/>
                <w:szCs w:val="28"/>
              </w:rPr>
              <w:t>There is no impact on equality in relation to this policy.  All students will be treated equally.</w:t>
            </w:r>
          </w:p>
        </w:tc>
      </w:tr>
      <w:tr w:rsidR="006C6FCE" w:rsidRPr="006C6FCE" w14:paraId="1E42DD5E" w14:textId="77777777" w:rsidTr="00B50BF3">
        <w:tc>
          <w:tcPr>
            <w:tcW w:w="2689" w:type="dxa"/>
          </w:tcPr>
          <w:p w14:paraId="038B11AA" w14:textId="50BCCC02" w:rsidR="006C6FCE" w:rsidRPr="006C6FCE" w:rsidRDefault="00A07013" w:rsidP="00621732">
            <w:pPr>
              <w:rPr>
                <w:rFonts w:ascii="Arial" w:eastAsia="Calibri" w:hAnsi="Arial" w:cs="Arial"/>
                <w:bCs/>
                <w:sz w:val="28"/>
                <w:szCs w:val="28"/>
              </w:rPr>
            </w:pPr>
            <w:r>
              <w:rPr>
                <w:rFonts w:ascii="Arial" w:eastAsia="Calibri" w:hAnsi="Arial" w:cs="Arial"/>
                <w:bCs/>
                <w:sz w:val="28"/>
                <w:szCs w:val="28"/>
              </w:rPr>
              <w:t>Social Media Policy</w:t>
            </w:r>
          </w:p>
        </w:tc>
        <w:tc>
          <w:tcPr>
            <w:tcW w:w="5583" w:type="dxa"/>
          </w:tcPr>
          <w:p w14:paraId="21DA1CE2" w14:textId="77777777" w:rsidR="00A07013" w:rsidRPr="00A07013" w:rsidRDefault="00A07013" w:rsidP="00A07013">
            <w:pPr>
              <w:rPr>
                <w:rFonts w:ascii="Arial" w:eastAsia="Calibri" w:hAnsi="Arial" w:cs="Arial"/>
                <w:bCs/>
                <w:sz w:val="28"/>
                <w:szCs w:val="28"/>
              </w:rPr>
            </w:pPr>
            <w:r w:rsidRPr="00A07013">
              <w:rPr>
                <w:rFonts w:ascii="Arial" w:eastAsia="Calibri" w:hAnsi="Arial" w:cs="Arial"/>
                <w:bCs/>
                <w:sz w:val="28"/>
                <w:szCs w:val="28"/>
              </w:rPr>
              <w:t>The aims of the policy are to promote response use of, and participation in, social media whilst minimising risk to the College through inappropriate use. It will assist staff to encourage good practice, to assist staff to work safely, legally and responsibly with social networking technology and to monitor their own standards and practices; set clear expectations of behaviour relevant to social networking for educational, personal or recreational use and details the aspects of safer online behaviour; support safer working practices and to clarify the consequences of unlawful or inappropriate behaviour.</w:t>
            </w:r>
          </w:p>
          <w:p w14:paraId="09316793" w14:textId="078C86C2" w:rsidR="006C6FCE" w:rsidRPr="006C6FCE" w:rsidRDefault="006C6FCE" w:rsidP="00621732">
            <w:pPr>
              <w:rPr>
                <w:rFonts w:ascii="Arial" w:eastAsia="Calibri" w:hAnsi="Arial" w:cs="Arial"/>
                <w:bCs/>
                <w:sz w:val="28"/>
                <w:szCs w:val="28"/>
              </w:rPr>
            </w:pPr>
          </w:p>
        </w:tc>
        <w:tc>
          <w:tcPr>
            <w:tcW w:w="1530" w:type="dxa"/>
          </w:tcPr>
          <w:p w14:paraId="475F2A73" w14:textId="18748470" w:rsidR="006C6FCE" w:rsidRPr="006C6FCE" w:rsidRDefault="00A07013" w:rsidP="00621732">
            <w:pPr>
              <w:rPr>
                <w:rFonts w:ascii="Arial" w:eastAsia="Calibri" w:hAnsi="Arial" w:cs="Arial"/>
                <w:bCs/>
                <w:sz w:val="28"/>
                <w:szCs w:val="28"/>
              </w:rPr>
            </w:pPr>
            <w:r>
              <w:rPr>
                <w:rFonts w:ascii="Arial" w:eastAsia="Calibri" w:hAnsi="Arial" w:cs="Arial"/>
                <w:bCs/>
                <w:sz w:val="28"/>
                <w:szCs w:val="28"/>
              </w:rPr>
              <w:t>Existing</w:t>
            </w:r>
          </w:p>
        </w:tc>
        <w:tc>
          <w:tcPr>
            <w:tcW w:w="1675" w:type="dxa"/>
          </w:tcPr>
          <w:p w14:paraId="28EC5286" w14:textId="2F9703D2" w:rsidR="006C6FCE" w:rsidRPr="006C6FCE" w:rsidRDefault="00A07013" w:rsidP="00621732">
            <w:pPr>
              <w:rPr>
                <w:rFonts w:ascii="Arial" w:eastAsia="Calibri" w:hAnsi="Arial" w:cs="Arial"/>
                <w:bCs/>
                <w:sz w:val="28"/>
                <w:szCs w:val="28"/>
              </w:rPr>
            </w:pPr>
            <w:r>
              <w:rPr>
                <w:rFonts w:ascii="Arial" w:eastAsia="Calibri" w:hAnsi="Arial" w:cs="Arial"/>
                <w:bCs/>
                <w:sz w:val="28"/>
                <w:szCs w:val="28"/>
              </w:rPr>
              <w:t>9 May 2025</w:t>
            </w:r>
          </w:p>
        </w:tc>
        <w:tc>
          <w:tcPr>
            <w:tcW w:w="4024" w:type="dxa"/>
          </w:tcPr>
          <w:p w14:paraId="0D26A2DE" w14:textId="582D9958" w:rsidR="006C6FCE" w:rsidRPr="006C6FCE" w:rsidRDefault="00A07013" w:rsidP="00621732">
            <w:pPr>
              <w:rPr>
                <w:rFonts w:ascii="Arial" w:eastAsia="Calibri" w:hAnsi="Arial" w:cs="Arial"/>
                <w:bCs/>
                <w:sz w:val="28"/>
                <w:szCs w:val="28"/>
              </w:rPr>
            </w:pPr>
            <w:r w:rsidRPr="00A07013">
              <w:rPr>
                <w:rFonts w:ascii="Arial" w:eastAsia="Calibri" w:hAnsi="Arial" w:cs="Arial"/>
                <w:bCs/>
                <w:sz w:val="28"/>
                <w:szCs w:val="28"/>
              </w:rPr>
              <w:t>The policy relates to staff usage of social media and other similar services.  There are no adverse impacts on any of the S75 equality categories</w:t>
            </w:r>
          </w:p>
        </w:tc>
      </w:tr>
      <w:tr w:rsidR="004A7C4D" w:rsidRPr="00621732" w14:paraId="56D8E4AD" w14:textId="77777777" w:rsidTr="00B50BF3">
        <w:tc>
          <w:tcPr>
            <w:tcW w:w="2689" w:type="dxa"/>
          </w:tcPr>
          <w:p w14:paraId="3DE7AFB7" w14:textId="50E7DF19" w:rsidR="004A7C4D" w:rsidRDefault="00234FE7" w:rsidP="00EB569F">
            <w:pPr>
              <w:rPr>
                <w:rFonts w:ascii="Arial" w:eastAsia="Calibri" w:hAnsi="Arial" w:cs="Arial"/>
                <w:sz w:val="28"/>
                <w:szCs w:val="28"/>
              </w:rPr>
            </w:pPr>
            <w:r>
              <w:rPr>
                <w:rFonts w:ascii="Arial" w:eastAsia="Calibri" w:hAnsi="Arial" w:cs="Arial"/>
                <w:sz w:val="28"/>
                <w:szCs w:val="28"/>
              </w:rPr>
              <w:t>Appeals Procedure – LGPS</w:t>
            </w:r>
          </w:p>
        </w:tc>
        <w:tc>
          <w:tcPr>
            <w:tcW w:w="5583" w:type="dxa"/>
          </w:tcPr>
          <w:p w14:paraId="7C4CC370" w14:textId="7F69C807" w:rsidR="004A7C4D" w:rsidRPr="009036F7" w:rsidRDefault="00234FE7" w:rsidP="004A7C4D">
            <w:pPr>
              <w:rPr>
                <w:rFonts w:ascii="Arial" w:eastAsia="Times New Roman" w:hAnsi="Arial" w:cs="Arial"/>
                <w:sz w:val="28"/>
                <w:szCs w:val="28"/>
              </w:rPr>
            </w:pPr>
            <w:r w:rsidRPr="00234FE7">
              <w:rPr>
                <w:rFonts w:ascii="Arial" w:eastAsia="Times New Roman" w:hAnsi="Arial" w:cs="Arial"/>
                <w:sz w:val="28"/>
                <w:szCs w:val="28"/>
              </w:rPr>
              <w:t xml:space="preserve">This guide is to help you understand the procedures for settling any disagreement or complaint you may have about the decision that the North West Regional </w:t>
            </w:r>
            <w:r w:rsidRPr="00234FE7">
              <w:rPr>
                <w:rFonts w:ascii="Arial" w:eastAsia="Times New Roman" w:hAnsi="Arial" w:cs="Arial"/>
                <w:sz w:val="28"/>
                <w:szCs w:val="28"/>
              </w:rPr>
              <w:lastRenderedPageBreak/>
              <w:t>College has made about your allocation to a contribution rate</w:t>
            </w:r>
          </w:p>
        </w:tc>
        <w:tc>
          <w:tcPr>
            <w:tcW w:w="1530" w:type="dxa"/>
          </w:tcPr>
          <w:p w14:paraId="27F2963A" w14:textId="5CD1FF23" w:rsidR="004A7C4D" w:rsidRDefault="00234FE7" w:rsidP="00EB569F">
            <w:pPr>
              <w:rPr>
                <w:rFonts w:ascii="Arial" w:eastAsia="Calibri" w:hAnsi="Arial" w:cs="Arial"/>
                <w:bCs/>
                <w:sz w:val="28"/>
                <w:szCs w:val="28"/>
              </w:rPr>
            </w:pPr>
            <w:r>
              <w:rPr>
                <w:rFonts w:ascii="Arial" w:eastAsia="Calibri" w:hAnsi="Arial" w:cs="Arial"/>
                <w:bCs/>
                <w:sz w:val="28"/>
                <w:szCs w:val="28"/>
              </w:rPr>
              <w:lastRenderedPageBreak/>
              <w:t>Revised</w:t>
            </w:r>
          </w:p>
        </w:tc>
        <w:tc>
          <w:tcPr>
            <w:tcW w:w="1675" w:type="dxa"/>
          </w:tcPr>
          <w:p w14:paraId="2079F056" w14:textId="0600BDE0" w:rsidR="004A7C4D" w:rsidRDefault="00234FE7" w:rsidP="00EB569F">
            <w:pPr>
              <w:rPr>
                <w:rFonts w:ascii="Arial" w:eastAsia="Calibri" w:hAnsi="Arial" w:cs="Arial"/>
                <w:bCs/>
                <w:sz w:val="28"/>
                <w:szCs w:val="28"/>
              </w:rPr>
            </w:pPr>
            <w:r>
              <w:rPr>
                <w:rFonts w:ascii="Arial" w:eastAsia="Calibri" w:hAnsi="Arial" w:cs="Arial"/>
                <w:bCs/>
                <w:sz w:val="28"/>
                <w:szCs w:val="28"/>
              </w:rPr>
              <w:t>16 June 2025</w:t>
            </w:r>
          </w:p>
        </w:tc>
        <w:tc>
          <w:tcPr>
            <w:tcW w:w="4024" w:type="dxa"/>
          </w:tcPr>
          <w:p w14:paraId="0105CEBD" w14:textId="4B8A5481" w:rsidR="004A7C4D" w:rsidRPr="009036F7" w:rsidRDefault="00234FE7" w:rsidP="00EB569F">
            <w:pPr>
              <w:rPr>
                <w:rFonts w:ascii="Arial" w:eastAsia="Times New Roman" w:hAnsi="Arial" w:cs="Arial"/>
                <w:sz w:val="28"/>
                <w:szCs w:val="28"/>
              </w:rPr>
            </w:pPr>
            <w:r w:rsidRPr="00234FE7">
              <w:rPr>
                <w:rFonts w:ascii="Arial" w:eastAsia="Times New Roman" w:hAnsi="Arial" w:cs="Arial"/>
                <w:sz w:val="28"/>
                <w:szCs w:val="28"/>
              </w:rPr>
              <w:t>No impact on any of the Section 75 equality categories</w:t>
            </w:r>
          </w:p>
        </w:tc>
      </w:tr>
    </w:tbl>
    <w:p w14:paraId="25AAEA4E" w14:textId="0E72AC6D" w:rsidR="00AD14CB" w:rsidRDefault="00B50BF3">
      <w:r>
        <w:tab/>
      </w:r>
      <w:r>
        <w:tab/>
      </w:r>
      <w:r>
        <w:tab/>
      </w:r>
    </w:p>
    <w:sectPr w:rsidR="00AD14CB" w:rsidSect="00621732">
      <w:footerReference w:type="even" r:id="rId7"/>
      <w:footerReference w:type="default" r:id="rId8"/>
      <w:footerReference w:type="firs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7AEE7" w14:textId="77777777" w:rsidR="00DD2A87" w:rsidRDefault="00DD2A87" w:rsidP="00586C89">
      <w:pPr>
        <w:spacing w:after="0" w:line="240" w:lineRule="auto"/>
      </w:pPr>
      <w:r>
        <w:separator/>
      </w:r>
    </w:p>
  </w:endnote>
  <w:endnote w:type="continuationSeparator" w:id="0">
    <w:p w14:paraId="4C3F3037" w14:textId="77777777" w:rsidR="00DD2A87" w:rsidRDefault="00DD2A87" w:rsidP="00586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D51E3" w14:textId="5C50D2D1" w:rsidR="00586C89" w:rsidRDefault="00586C89">
    <w:pPr>
      <w:pStyle w:val="Footer"/>
    </w:pPr>
    <w:r>
      <w:rPr>
        <w:noProof/>
      </w:rPr>
      <mc:AlternateContent>
        <mc:Choice Requires="wps">
          <w:drawing>
            <wp:anchor distT="0" distB="0" distL="0" distR="0" simplePos="0" relativeHeight="251659264" behindDoc="0" locked="0" layoutInCell="1" allowOverlap="1" wp14:anchorId="23B473AB" wp14:editId="0C32E80F">
              <wp:simplePos x="635" y="635"/>
              <wp:positionH relativeFrom="page">
                <wp:align>left</wp:align>
              </wp:positionH>
              <wp:positionV relativeFrom="page">
                <wp:align>bottom</wp:align>
              </wp:positionV>
              <wp:extent cx="443865" cy="443865"/>
              <wp:effectExtent l="0" t="0" r="5080" b="0"/>
              <wp:wrapNone/>
              <wp:docPr id="2" name="Text Box 2"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E7E2C0" w14:textId="22F2C162"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B473AB" id="_x0000_t202" coordsize="21600,21600" o:spt="202" path="m,l,21600r21600,l21600,xe">
              <v:stroke joinstyle="miter"/>
              <v:path gradientshapeok="t" o:connecttype="rect"/>
            </v:shapetype>
            <v:shape id="Text Box 2" o:spid="_x0000_s1026" type="#_x0000_t202" alt="[OFFICIAL] - Please treat this information as 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8E7E2C0" w14:textId="22F2C162"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150A" w14:textId="69853F5C" w:rsidR="00586C89" w:rsidRDefault="00586C89">
    <w:pPr>
      <w:pStyle w:val="Footer"/>
    </w:pPr>
    <w:r>
      <w:rPr>
        <w:noProof/>
      </w:rPr>
      <mc:AlternateContent>
        <mc:Choice Requires="wps">
          <w:drawing>
            <wp:anchor distT="0" distB="0" distL="0" distR="0" simplePos="0" relativeHeight="251660288" behindDoc="0" locked="0" layoutInCell="1" allowOverlap="1" wp14:anchorId="37DCACDA" wp14:editId="1C892B0E">
              <wp:simplePos x="457200" y="6943725"/>
              <wp:positionH relativeFrom="page">
                <wp:align>left</wp:align>
              </wp:positionH>
              <wp:positionV relativeFrom="page">
                <wp:align>bottom</wp:align>
              </wp:positionV>
              <wp:extent cx="443865" cy="443865"/>
              <wp:effectExtent l="0" t="0" r="5080" b="0"/>
              <wp:wrapNone/>
              <wp:docPr id="3" name="Text Box 3"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1E8B56" w14:textId="7CD4236D"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DCACDA" id="_x0000_t202" coordsize="21600,21600" o:spt="202" path="m,l,21600r21600,l21600,xe">
              <v:stroke joinstyle="miter"/>
              <v:path gradientshapeok="t" o:connecttype="rect"/>
            </v:shapetype>
            <v:shape id="Text Box 3" o:spid="_x0000_s1027" type="#_x0000_t202" alt="[OFFICIAL] - Please treat this information as 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61E8B56" w14:textId="7CD4236D"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8FAB5" w14:textId="779734D6" w:rsidR="00586C89" w:rsidRDefault="00586C89">
    <w:pPr>
      <w:pStyle w:val="Footer"/>
    </w:pPr>
    <w:r>
      <w:rPr>
        <w:noProof/>
      </w:rPr>
      <mc:AlternateContent>
        <mc:Choice Requires="wps">
          <w:drawing>
            <wp:anchor distT="0" distB="0" distL="0" distR="0" simplePos="0" relativeHeight="251658240" behindDoc="0" locked="0" layoutInCell="1" allowOverlap="1" wp14:anchorId="7ED2DBE7" wp14:editId="2C146891">
              <wp:simplePos x="635" y="635"/>
              <wp:positionH relativeFrom="page">
                <wp:align>left</wp:align>
              </wp:positionH>
              <wp:positionV relativeFrom="page">
                <wp:align>bottom</wp:align>
              </wp:positionV>
              <wp:extent cx="443865" cy="443865"/>
              <wp:effectExtent l="0" t="0" r="5080" b="0"/>
              <wp:wrapNone/>
              <wp:docPr id="1" name="Text Box 1"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F64FC2" w14:textId="235E9068"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D2DBE7" id="_x0000_t202" coordsize="21600,21600" o:spt="202" path="m,l,21600r21600,l21600,xe">
              <v:stroke joinstyle="miter"/>
              <v:path gradientshapeok="t" o:connecttype="rect"/>
            </v:shapetype>
            <v:shape id="Text Box 1" o:spid="_x0000_s1028" type="#_x0000_t202" alt="[OFFICIAL] - Please treat this information as 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BF64FC2" w14:textId="235E9068"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236A5" w14:textId="77777777" w:rsidR="00DD2A87" w:rsidRDefault="00DD2A87" w:rsidP="00586C89">
      <w:pPr>
        <w:spacing w:after="0" w:line="240" w:lineRule="auto"/>
      </w:pPr>
      <w:r>
        <w:separator/>
      </w:r>
    </w:p>
  </w:footnote>
  <w:footnote w:type="continuationSeparator" w:id="0">
    <w:p w14:paraId="31F97215" w14:textId="77777777" w:rsidR="00DD2A87" w:rsidRDefault="00DD2A87" w:rsidP="00586C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3039"/>
    <w:multiLevelType w:val="hybridMultilevel"/>
    <w:tmpl w:val="806E6D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2922C5"/>
    <w:multiLevelType w:val="hybridMultilevel"/>
    <w:tmpl w:val="1C647B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B91CBD"/>
    <w:multiLevelType w:val="multilevel"/>
    <w:tmpl w:val="87CC1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F6557C"/>
    <w:multiLevelType w:val="hybridMultilevel"/>
    <w:tmpl w:val="5DAAAF6E"/>
    <w:lvl w:ilvl="0" w:tplc="08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5C675C9"/>
    <w:multiLevelType w:val="hybridMultilevel"/>
    <w:tmpl w:val="DD0EDB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0A7809"/>
    <w:multiLevelType w:val="hybridMultilevel"/>
    <w:tmpl w:val="E946EAE0"/>
    <w:lvl w:ilvl="0" w:tplc="34D66D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E5F5C"/>
    <w:multiLevelType w:val="hybridMultilevel"/>
    <w:tmpl w:val="97BE03AA"/>
    <w:lvl w:ilvl="0" w:tplc="F4309464">
      <w:start w:val="1"/>
      <w:numFmt w:val="decimal"/>
      <w:lvlText w:val="%1."/>
      <w:lvlJc w:val="left"/>
      <w:pPr>
        <w:ind w:left="772" w:hanging="312"/>
      </w:pPr>
      <w:rPr>
        <w:rFonts w:ascii="Arial" w:eastAsia="Calibri Light" w:hAnsi="Arial" w:cs="Arial" w:hint="default"/>
        <w:b/>
        <w:bCs/>
        <w:i w:val="0"/>
        <w:iCs w:val="0"/>
        <w:color w:val="auto"/>
        <w:spacing w:val="-1"/>
        <w:w w:val="99"/>
        <w:sz w:val="24"/>
        <w:szCs w:val="24"/>
        <w:lang w:val="en-GB" w:eastAsia="en-US" w:bidi="ar-SA"/>
      </w:rPr>
    </w:lvl>
    <w:lvl w:ilvl="1" w:tplc="BCDA65F0">
      <w:numFmt w:val="bullet"/>
      <w:lvlText w:val=""/>
      <w:lvlJc w:val="left"/>
      <w:pPr>
        <w:ind w:left="1180" w:hanging="360"/>
      </w:pPr>
      <w:rPr>
        <w:rFonts w:ascii="Symbol" w:eastAsia="Symbol" w:hAnsi="Symbol" w:cs="Symbol" w:hint="default"/>
        <w:b w:val="0"/>
        <w:bCs w:val="0"/>
        <w:i w:val="0"/>
        <w:iCs w:val="0"/>
        <w:w w:val="100"/>
        <w:sz w:val="24"/>
        <w:szCs w:val="24"/>
        <w:lang w:val="en-GB" w:eastAsia="en-US" w:bidi="ar-SA"/>
      </w:rPr>
    </w:lvl>
    <w:lvl w:ilvl="2" w:tplc="1F86CB7A">
      <w:numFmt w:val="bullet"/>
      <w:lvlText w:val="•"/>
      <w:lvlJc w:val="left"/>
      <w:pPr>
        <w:ind w:left="2116" w:hanging="360"/>
      </w:pPr>
      <w:rPr>
        <w:rFonts w:hint="default"/>
        <w:lang w:val="en-GB" w:eastAsia="en-US" w:bidi="ar-SA"/>
      </w:rPr>
    </w:lvl>
    <w:lvl w:ilvl="3" w:tplc="A9E654D4">
      <w:numFmt w:val="bullet"/>
      <w:lvlText w:val="•"/>
      <w:lvlJc w:val="left"/>
      <w:pPr>
        <w:ind w:left="3052" w:hanging="360"/>
      </w:pPr>
      <w:rPr>
        <w:rFonts w:hint="default"/>
        <w:lang w:val="en-GB" w:eastAsia="en-US" w:bidi="ar-SA"/>
      </w:rPr>
    </w:lvl>
    <w:lvl w:ilvl="4" w:tplc="B33A3216">
      <w:numFmt w:val="bullet"/>
      <w:lvlText w:val="•"/>
      <w:lvlJc w:val="left"/>
      <w:pPr>
        <w:ind w:left="3988" w:hanging="360"/>
      </w:pPr>
      <w:rPr>
        <w:rFonts w:hint="default"/>
        <w:lang w:val="en-GB" w:eastAsia="en-US" w:bidi="ar-SA"/>
      </w:rPr>
    </w:lvl>
    <w:lvl w:ilvl="5" w:tplc="CE54FA18">
      <w:numFmt w:val="bullet"/>
      <w:lvlText w:val="•"/>
      <w:lvlJc w:val="left"/>
      <w:pPr>
        <w:ind w:left="4925" w:hanging="360"/>
      </w:pPr>
      <w:rPr>
        <w:rFonts w:hint="default"/>
        <w:lang w:val="en-GB" w:eastAsia="en-US" w:bidi="ar-SA"/>
      </w:rPr>
    </w:lvl>
    <w:lvl w:ilvl="6" w:tplc="2D7A05C4">
      <w:numFmt w:val="bullet"/>
      <w:lvlText w:val="•"/>
      <w:lvlJc w:val="left"/>
      <w:pPr>
        <w:ind w:left="5861" w:hanging="360"/>
      </w:pPr>
      <w:rPr>
        <w:rFonts w:hint="default"/>
        <w:lang w:val="en-GB" w:eastAsia="en-US" w:bidi="ar-SA"/>
      </w:rPr>
    </w:lvl>
    <w:lvl w:ilvl="7" w:tplc="B316D836">
      <w:numFmt w:val="bullet"/>
      <w:lvlText w:val="•"/>
      <w:lvlJc w:val="left"/>
      <w:pPr>
        <w:ind w:left="6797" w:hanging="360"/>
      </w:pPr>
      <w:rPr>
        <w:rFonts w:hint="default"/>
        <w:lang w:val="en-GB" w:eastAsia="en-US" w:bidi="ar-SA"/>
      </w:rPr>
    </w:lvl>
    <w:lvl w:ilvl="8" w:tplc="1C1A9C4E">
      <w:numFmt w:val="bullet"/>
      <w:lvlText w:val="•"/>
      <w:lvlJc w:val="left"/>
      <w:pPr>
        <w:ind w:left="7733" w:hanging="360"/>
      </w:pPr>
      <w:rPr>
        <w:rFonts w:hint="default"/>
        <w:lang w:val="en-GB" w:eastAsia="en-US" w:bidi="ar-SA"/>
      </w:rPr>
    </w:lvl>
  </w:abstractNum>
  <w:abstractNum w:abstractNumId="7" w15:restartNumberingAfterBreak="0">
    <w:nsid w:val="2C7677A6"/>
    <w:multiLevelType w:val="hybridMultilevel"/>
    <w:tmpl w:val="990AB2CE"/>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8" w15:restartNumberingAfterBreak="0">
    <w:nsid w:val="328973A8"/>
    <w:multiLevelType w:val="hybridMultilevel"/>
    <w:tmpl w:val="6A04A2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160BFD"/>
    <w:multiLevelType w:val="hybridMultilevel"/>
    <w:tmpl w:val="3BF0BF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53C4D7A"/>
    <w:multiLevelType w:val="hybridMultilevel"/>
    <w:tmpl w:val="2FB6C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22D4DCC"/>
    <w:multiLevelType w:val="hybridMultilevel"/>
    <w:tmpl w:val="A050A16C"/>
    <w:lvl w:ilvl="0" w:tplc="59601F12">
      <w:start w:val="1"/>
      <w:numFmt w:val="bullet"/>
      <w:lvlText w:val=""/>
      <w:lvlJc w:val="left"/>
      <w:pPr>
        <w:ind w:left="720" w:hanging="360"/>
      </w:pPr>
      <w:rPr>
        <w:rFonts w:ascii="Symbol" w:hAnsi="Symbol" w:hint="default"/>
      </w:rPr>
    </w:lvl>
    <w:lvl w:ilvl="1" w:tplc="3698E51A">
      <w:start w:val="1"/>
      <w:numFmt w:val="bullet"/>
      <w:lvlText w:val="o"/>
      <w:lvlJc w:val="left"/>
      <w:pPr>
        <w:ind w:left="1440" w:hanging="360"/>
      </w:pPr>
      <w:rPr>
        <w:rFonts w:ascii="Courier New" w:hAnsi="Courier New" w:cs="Times New Roman" w:hint="default"/>
      </w:rPr>
    </w:lvl>
    <w:lvl w:ilvl="2" w:tplc="BE486680">
      <w:start w:val="1"/>
      <w:numFmt w:val="bullet"/>
      <w:lvlText w:val=""/>
      <w:lvlJc w:val="left"/>
      <w:pPr>
        <w:ind w:left="2160" w:hanging="360"/>
      </w:pPr>
      <w:rPr>
        <w:rFonts w:ascii="Wingdings" w:hAnsi="Wingdings" w:hint="default"/>
      </w:rPr>
    </w:lvl>
    <w:lvl w:ilvl="3" w:tplc="9B883F2C">
      <w:start w:val="1"/>
      <w:numFmt w:val="bullet"/>
      <w:lvlText w:val=""/>
      <w:lvlJc w:val="left"/>
      <w:pPr>
        <w:ind w:left="2880" w:hanging="360"/>
      </w:pPr>
      <w:rPr>
        <w:rFonts w:ascii="Symbol" w:hAnsi="Symbol" w:hint="default"/>
      </w:rPr>
    </w:lvl>
    <w:lvl w:ilvl="4" w:tplc="EAE881F6">
      <w:start w:val="1"/>
      <w:numFmt w:val="bullet"/>
      <w:lvlText w:val="o"/>
      <w:lvlJc w:val="left"/>
      <w:pPr>
        <w:ind w:left="3600" w:hanging="360"/>
      </w:pPr>
      <w:rPr>
        <w:rFonts w:ascii="Courier New" w:hAnsi="Courier New" w:cs="Times New Roman" w:hint="default"/>
      </w:rPr>
    </w:lvl>
    <w:lvl w:ilvl="5" w:tplc="34DE859C">
      <w:start w:val="1"/>
      <w:numFmt w:val="bullet"/>
      <w:lvlText w:val=""/>
      <w:lvlJc w:val="left"/>
      <w:pPr>
        <w:ind w:left="4320" w:hanging="360"/>
      </w:pPr>
      <w:rPr>
        <w:rFonts w:ascii="Wingdings" w:hAnsi="Wingdings" w:hint="default"/>
      </w:rPr>
    </w:lvl>
    <w:lvl w:ilvl="6" w:tplc="199CF9B6">
      <w:start w:val="1"/>
      <w:numFmt w:val="bullet"/>
      <w:lvlText w:val=""/>
      <w:lvlJc w:val="left"/>
      <w:pPr>
        <w:ind w:left="5040" w:hanging="360"/>
      </w:pPr>
      <w:rPr>
        <w:rFonts w:ascii="Symbol" w:hAnsi="Symbol" w:hint="default"/>
      </w:rPr>
    </w:lvl>
    <w:lvl w:ilvl="7" w:tplc="632C09C2">
      <w:start w:val="1"/>
      <w:numFmt w:val="bullet"/>
      <w:lvlText w:val="o"/>
      <w:lvlJc w:val="left"/>
      <w:pPr>
        <w:ind w:left="5760" w:hanging="360"/>
      </w:pPr>
      <w:rPr>
        <w:rFonts w:ascii="Courier New" w:hAnsi="Courier New" w:cs="Times New Roman" w:hint="default"/>
      </w:rPr>
    </w:lvl>
    <w:lvl w:ilvl="8" w:tplc="9CF84718">
      <w:start w:val="1"/>
      <w:numFmt w:val="bullet"/>
      <w:lvlText w:val=""/>
      <w:lvlJc w:val="left"/>
      <w:pPr>
        <w:ind w:left="6480" w:hanging="360"/>
      </w:pPr>
      <w:rPr>
        <w:rFonts w:ascii="Wingdings" w:hAnsi="Wingdings" w:hint="default"/>
      </w:rPr>
    </w:lvl>
  </w:abstractNum>
  <w:abstractNum w:abstractNumId="12" w15:restartNumberingAfterBreak="0">
    <w:nsid w:val="57CB45A7"/>
    <w:multiLevelType w:val="hybridMultilevel"/>
    <w:tmpl w:val="AE023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BB7A20"/>
    <w:multiLevelType w:val="hybridMultilevel"/>
    <w:tmpl w:val="00A64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5D3441"/>
    <w:multiLevelType w:val="hybridMultilevel"/>
    <w:tmpl w:val="A8821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1CB5C15"/>
    <w:multiLevelType w:val="hybridMultilevel"/>
    <w:tmpl w:val="DBE22554"/>
    <w:lvl w:ilvl="0" w:tplc="75C219E4">
      <w:numFmt w:val="bullet"/>
      <w:lvlText w:val=""/>
      <w:lvlJc w:val="left"/>
      <w:pPr>
        <w:ind w:left="940" w:hanging="360"/>
      </w:pPr>
      <w:rPr>
        <w:rFonts w:ascii="Symbol" w:eastAsia="Symbol" w:hAnsi="Symbol" w:cs="Symbol" w:hint="default"/>
        <w:b w:val="0"/>
        <w:bCs w:val="0"/>
        <w:i w:val="0"/>
        <w:iCs w:val="0"/>
        <w:w w:val="100"/>
        <w:sz w:val="24"/>
        <w:szCs w:val="24"/>
      </w:rPr>
    </w:lvl>
    <w:lvl w:ilvl="1" w:tplc="B39633CA">
      <w:numFmt w:val="bullet"/>
      <w:lvlText w:val="•"/>
      <w:lvlJc w:val="left"/>
      <w:pPr>
        <w:ind w:left="1846" w:hanging="360"/>
      </w:pPr>
      <w:rPr>
        <w:rFonts w:hint="default"/>
      </w:rPr>
    </w:lvl>
    <w:lvl w:ilvl="2" w:tplc="5044CA76">
      <w:numFmt w:val="bullet"/>
      <w:lvlText w:val="•"/>
      <w:lvlJc w:val="left"/>
      <w:pPr>
        <w:ind w:left="2753" w:hanging="360"/>
      </w:pPr>
      <w:rPr>
        <w:rFonts w:hint="default"/>
      </w:rPr>
    </w:lvl>
    <w:lvl w:ilvl="3" w:tplc="A4AE10DC">
      <w:numFmt w:val="bullet"/>
      <w:lvlText w:val="•"/>
      <w:lvlJc w:val="left"/>
      <w:pPr>
        <w:ind w:left="3659" w:hanging="360"/>
      </w:pPr>
      <w:rPr>
        <w:rFonts w:hint="default"/>
      </w:rPr>
    </w:lvl>
    <w:lvl w:ilvl="4" w:tplc="1BE6B240">
      <w:numFmt w:val="bullet"/>
      <w:lvlText w:val="•"/>
      <w:lvlJc w:val="left"/>
      <w:pPr>
        <w:ind w:left="4566" w:hanging="360"/>
      </w:pPr>
      <w:rPr>
        <w:rFonts w:hint="default"/>
      </w:rPr>
    </w:lvl>
    <w:lvl w:ilvl="5" w:tplc="D37EFF18">
      <w:numFmt w:val="bullet"/>
      <w:lvlText w:val="•"/>
      <w:lvlJc w:val="left"/>
      <w:pPr>
        <w:ind w:left="5473" w:hanging="360"/>
      </w:pPr>
      <w:rPr>
        <w:rFonts w:hint="default"/>
      </w:rPr>
    </w:lvl>
    <w:lvl w:ilvl="6" w:tplc="E7240612">
      <w:numFmt w:val="bullet"/>
      <w:lvlText w:val="•"/>
      <w:lvlJc w:val="left"/>
      <w:pPr>
        <w:ind w:left="6379" w:hanging="360"/>
      </w:pPr>
      <w:rPr>
        <w:rFonts w:hint="default"/>
      </w:rPr>
    </w:lvl>
    <w:lvl w:ilvl="7" w:tplc="60A27C0C">
      <w:numFmt w:val="bullet"/>
      <w:lvlText w:val="•"/>
      <w:lvlJc w:val="left"/>
      <w:pPr>
        <w:ind w:left="7286" w:hanging="360"/>
      </w:pPr>
      <w:rPr>
        <w:rFonts w:hint="default"/>
      </w:rPr>
    </w:lvl>
    <w:lvl w:ilvl="8" w:tplc="35B82F04">
      <w:numFmt w:val="bullet"/>
      <w:lvlText w:val="•"/>
      <w:lvlJc w:val="left"/>
      <w:pPr>
        <w:ind w:left="8193" w:hanging="360"/>
      </w:pPr>
      <w:rPr>
        <w:rFonts w:hint="default"/>
      </w:rPr>
    </w:lvl>
  </w:abstractNum>
  <w:abstractNum w:abstractNumId="16" w15:restartNumberingAfterBreak="0">
    <w:nsid w:val="73792927"/>
    <w:multiLevelType w:val="hybridMultilevel"/>
    <w:tmpl w:val="03C60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7C10A5C"/>
    <w:multiLevelType w:val="hybridMultilevel"/>
    <w:tmpl w:val="31363D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BC333BD"/>
    <w:multiLevelType w:val="hybridMultilevel"/>
    <w:tmpl w:val="472E2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C010698"/>
    <w:multiLevelType w:val="hybridMultilevel"/>
    <w:tmpl w:val="6602E1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CBA44A8"/>
    <w:multiLevelType w:val="hybridMultilevel"/>
    <w:tmpl w:val="4F1AEE58"/>
    <w:lvl w:ilvl="0" w:tplc="9E92CA5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1169759">
    <w:abstractNumId w:val="6"/>
  </w:num>
  <w:num w:numId="2" w16cid:durableId="1628663708">
    <w:abstractNumId w:val="16"/>
  </w:num>
  <w:num w:numId="3" w16cid:durableId="1381634380">
    <w:abstractNumId w:val="8"/>
  </w:num>
  <w:num w:numId="4" w16cid:durableId="729958583">
    <w:abstractNumId w:val="20"/>
  </w:num>
  <w:num w:numId="5" w16cid:durableId="535703523">
    <w:abstractNumId w:val="3"/>
  </w:num>
  <w:num w:numId="6" w16cid:durableId="1760710009">
    <w:abstractNumId w:val="14"/>
  </w:num>
  <w:num w:numId="7" w16cid:durableId="734666585">
    <w:abstractNumId w:val="11"/>
  </w:num>
  <w:num w:numId="8" w16cid:durableId="760026911">
    <w:abstractNumId w:val="5"/>
  </w:num>
  <w:num w:numId="9" w16cid:durableId="1354187529">
    <w:abstractNumId w:val="18"/>
  </w:num>
  <w:num w:numId="10" w16cid:durableId="1735591706">
    <w:abstractNumId w:val="9"/>
  </w:num>
  <w:num w:numId="11" w16cid:durableId="93526285">
    <w:abstractNumId w:val="12"/>
  </w:num>
  <w:num w:numId="12" w16cid:durableId="1956206326">
    <w:abstractNumId w:val="7"/>
  </w:num>
  <w:num w:numId="13" w16cid:durableId="1000544693">
    <w:abstractNumId w:val="13"/>
  </w:num>
  <w:num w:numId="14" w16cid:durableId="450825232">
    <w:abstractNumId w:val="19"/>
  </w:num>
  <w:num w:numId="15" w16cid:durableId="182911188">
    <w:abstractNumId w:val="2"/>
  </w:num>
  <w:num w:numId="16" w16cid:durableId="1488979298">
    <w:abstractNumId w:val="15"/>
  </w:num>
  <w:num w:numId="17" w16cid:durableId="596182517">
    <w:abstractNumId w:val="10"/>
  </w:num>
  <w:num w:numId="18" w16cid:durableId="481973460">
    <w:abstractNumId w:val="1"/>
  </w:num>
  <w:num w:numId="19" w16cid:durableId="1154105411">
    <w:abstractNumId w:val="0"/>
  </w:num>
  <w:num w:numId="20" w16cid:durableId="549339570">
    <w:abstractNumId w:val="4"/>
  </w:num>
  <w:num w:numId="21" w16cid:durableId="7015956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732"/>
    <w:rsid w:val="00012F8E"/>
    <w:rsid w:val="00027142"/>
    <w:rsid w:val="000414FD"/>
    <w:rsid w:val="000437CD"/>
    <w:rsid w:val="000551BD"/>
    <w:rsid w:val="0006338B"/>
    <w:rsid w:val="00065B98"/>
    <w:rsid w:val="0008053C"/>
    <w:rsid w:val="00097738"/>
    <w:rsid w:val="000A55E9"/>
    <w:rsid w:val="000B220E"/>
    <w:rsid w:val="000E04AB"/>
    <w:rsid w:val="000E7B62"/>
    <w:rsid w:val="000F2D25"/>
    <w:rsid w:val="000F58C0"/>
    <w:rsid w:val="000F708D"/>
    <w:rsid w:val="00122D0E"/>
    <w:rsid w:val="00141527"/>
    <w:rsid w:val="0015008F"/>
    <w:rsid w:val="00154165"/>
    <w:rsid w:val="001561A2"/>
    <w:rsid w:val="00180FF7"/>
    <w:rsid w:val="00185DF4"/>
    <w:rsid w:val="00195A0B"/>
    <w:rsid w:val="001C6F2E"/>
    <w:rsid w:val="001E244F"/>
    <w:rsid w:val="00216834"/>
    <w:rsid w:val="00234401"/>
    <w:rsid w:val="00234FE7"/>
    <w:rsid w:val="00235634"/>
    <w:rsid w:val="002466A7"/>
    <w:rsid w:val="00250789"/>
    <w:rsid w:val="0026474A"/>
    <w:rsid w:val="002931BF"/>
    <w:rsid w:val="002E6A38"/>
    <w:rsid w:val="002F4B26"/>
    <w:rsid w:val="0030207D"/>
    <w:rsid w:val="003212C4"/>
    <w:rsid w:val="00330836"/>
    <w:rsid w:val="00336D00"/>
    <w:rsid w:val="00342D2D"/>
    <w:rsid w:val="00353370"/>
    <w:rsid w:val="00362570"/>
    <w:rsid w:val="003815C3"/>
    <w:rsid w:val="0038530C"/>
    <w:rsid w:val="00394680"/>
    <w:rsid w:val="00396B15"/>
    <w:rsid w:val="003A23E6"/>
    <w:rsid w:val="003B50E2"/>
    <w:rsid w:val="003C3A22"/>
    <w:rsid w:val="003E5A5E"/>
    <w:rsid w:val="003F3BD9"/>
    <w:rsid w:val="00402BED"/>
    <w:rsid w:val="00453A4C"/>
    <w:rsid w:val="00455850"/>
    <w:rsid w:val="004A4CB6"/>
    <w:rsid w:val="004A7C4D"/>
    <w:rsid w:val="004C4D9D"/>
    <w:rsid w:val="00524645"/>
    <w:rsid w:val="0053768D"/>
    <w:rsid w:val="00565A33"/>
    <w:rsid w:val="005721EF"/>
    <w:rsid w:val="00584906"/>
    <w:rsid w:val="00586C89"/>
    <w:rsid w:val="005949D2"/>
    <w:rsid w:val="005A0C78"/>
    <w:rsid w:val="005D4D4F"/>
    <w:rsid w:val="005E0FDF"/>
    <w:rsid w:val="005E53D9"/>
    <w:rsid w:val="005F01FE"/>
    <w:rsid w:val="0061318A"/>
    <w:rsid w:val="00617883"/>
    <w:rsid w:val="00621732"/>
    <w:rsid w:val="00630306"/>
    <w:rsid w:val="006509D7"/>
    <w:rsid w:val="0067069C"/>
    <w:rsid w:val="00671BBE"/>
    <w:rsid w:val="00675908"/>
    <w:rsid w:val="006769BA"/>
    <w:rsid w:val="006873CE"/>
    <w:rsid w:val="006B523C"/>
    <w:rsid w:val="006C6FCE"/>
    <w:rsid w:val="006C719D"/>
    <w:rsid w:val="00720F20"/>
    <w:rsid w:val="00743FDD"/>
    <w:rsid w:val="00745D7C"/>
    <w:rsid w:val="00747C37"/>
    <w:rsid w:val="00753EDC"/>
    <w:rsid w:val="00774868"/>
    <w:rsid w:val="00785FA7"/>
    <w:rsid w:val="007B2DF5"/>
    <w:rsid w:val="007C7509"/>
    <w:rsid w:val="007D6ADC"/>
    <w:rsid w:val="008166F6"/>
    <w:rsid w:val="00823FD9"/>
    <w:rsid w:val="00842990"/>
    <w:rsid w:val="00843C71"/>
    <w:rsid w:val="00866D2D"/>
    <w:rsid w:val="00895658"/>
    <w:rsid w:val="008B147B"/>
    <w:rsid w:val="008C3096"/>
    <w:rsid w:val="008D033A"/>
    <w:rsid w:val="008E0D8B"/>
    <w:rsid w:val="008F14E3"/>
    <w:rsid w:val="008F2C10"/>
    <w:rsid w:val="009036F7"/>
    <w:rsid w:val="00941162"/>
    <w:rsid w:val="00945A39"/>
    <w:rsid w:val="0095574B"/>
    <w:rsid w:val="0096322C"/>
    <w:rsid w:val="00994BEE"/>
    <w:rsid w:val="009A4676"/>
    <w:rsid w:val="009F6517"/>
    <w:rsid w:val="00A01054"/>
    <w:rsid w:val="00A07013"/>
    <w:rsid w:val="00A358AA"/>
    <w:rsid w:val="00A525D2"/>
    <w:rsid w:val="00A559B7"/>
    <w:rsid w:val="00A60F53"/>
    <w:rsid w:val="00A65239"/>
    <w:rsid w:val="00A83C3C"/>
    <w:rsid w:val="00A83DB6"/>
    <w:rsid w:val="00A9459D"/>
    <w:rsid w:val="00AA3E42"/>
    <w:rsid w:val="00AA6928"/>
    <w:rsid w:val="00AD14CB"/>
    <w:rsid w:val="00AD302E"/>
    <w:rsid w:val="00B04D1A"/>
    <w:rsid w:val="00B06730"/>
    <w:rsid w:val="00B143AB"/>
    <w:rsid w:val="00B2572E"/>
    <w:rsid w:val="00B45D78"/>
    <w:rsid w:val="00B50BF3"/>
    <w:rsid w:val="00B531FA"/>
    <w:rsid w:val="00BB49AC"/>
    <w:rsid w:val="00BB6E6D"/>
    <w:rsid w:val="00BC7945"/>
    <w:rsid w:val="00BD0326"/>
    <w:rsid w:val="00BD1823"/>
    <w:rsid w:val="00BE2939"/>
    <w:rsid w:val="00BE6841"/>
    <w:rsid w:val="00BF1B0C"/>
    <w:rsid w:val="00C03150"/>
    <w:rsid w:val="00C06F62"/>
    <w:rsid w:val="00C12450"/>
    <w:rsid w:val="00C26B19"/>
    <w:rsid w:val="00C435CE"/>
    <w:rsid w:val="00C50E9D"/>
    <w:rsid w:val="00C607A8"/>
    <w:rsid w:val="00C631D8"/>
    <w:rsid w:val="00C650B8"/>
    <w:rsid w:val="00C813E7"/>
    <w:rsid w:val="00C86738"/>
    <w:rsid w:val="00C929D0"/>
    <w:rsid w:val="00CA07A5"/>
    <w:rsid w:val="00CC101D"/>
    <w:rsid w:val="00CC484F"/>
    <w:rsid w:val="00CD4F01"/>
    <w:rsid w:val="00CE6564"/>
    <w:rsid w:val="00CF0DC2"/>
    <w:rsid w:val="00D02DFB"/>
    <w:rsid w:val="00D21E86"/>
    <w:rsid w:val="00D7191C"/>
    <w:rsid w:val="00D87922"/>
    <w:rsid w:val="00D9751B"/>
    <w:rsid w:val="00DC0DCA"/>
    <w:rsid w:val="00DD2A87"/>
    <w:rsid w:val="00DE75EE"/>
    <w:rsid w:val="00DF2EA8"/>
    <w:rsid w:val="00E11001"/>
    <w:rsid w:val="00E354A8"/>
    <w:rsid w:val="00E55C2B"/>
    <w:rsid w:val="00E57AA0"/>
    <w:rsid w:val="00E6485A"/>
    <w:rsid w:val="00E82CE2"/>
    <w:rsid w:val="00E97B99"/>
    <w:rsid w:val="00F11096"/>
    <w:rsid w:val="00F24F48"/>
    <w:rsid w:val="00F70CF0"/>
    <w:rsid w:val="00F82C3E"/>
    <w:rsid w:val="00F83A0A"/>
    <w:rsid w:val="00F908E5"/>
    <w:rsid w:val="00FA05E8"/>
    <w:rsid w:val="00FA32EA"/>
    <w:rsid w:val="00FA6BBA"/>
    <w:rsid w:val="00FC135D"/>
    <w:rsid w:val="00FC479B"/>
    <w:rsid w:val="00FF4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BF6E1"/>
  <w15:chartTrackingRefBased/>
  <w15:docId w15:val="{CF6925EF-A9C8-47EF-AFBE-F02E1087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next w:val="TableGridLight"/>
    <w:uiPriority w:val="40"/>
    <w:rsid w:val="00621732"/>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62173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586C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C89"/>
  </w:style>
  <w:style w:type="paragraph" w:styleId="ListParagraph">
    <w:name w:val="List Paragraph"/>
    <w:basedOn w:val="Normal"/>
    <w:uiPriority w:val="34"/>
    <w:qFormat/>
    <w:rsid w:val="00E97B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Fiona</dc:creator>
  <cp:keywords/>
  <dc:description/>
  <cp:lastModifiedBy>Hamilton, Fiona</cp:lastModifiedBy>
  <cp:revision>7</cp:revision>
  <dcterms:created xsi:type="dcterms:W3CDTF">2025-04-30T10:50:00Z</dcterms:created>
  <dcterms:modified xsi:type="dcterms:W3CDTF">2025-07-24T08:55:00Z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#000000,12,Calibri</vt:lpwstr>
  </property>
  <property fmtid="{D5CDD505-2E9C-101B-9397-08002B2CF9AE}" pid="4" name="ClassificationContentMarkingFooterText">
    <vt:lpwstr>[OFFICIAL] - Please treat this information as Official</vt:lpwstr>
  </property>
  <property fmtid="{D5CDD505-2E9C-101B-9397-08002B2CF9AE}" pid="5" name="MSIP_Label_b40b5f3c-9b1b-4f7d-9339-6974d1767da9_Enabled">
    <vt:lpwstr>true</vt:lpwstr>
  </property>
  <property fmtid="{D5CDD505-2E9C-101B-9397-08002B2CF9AE}" pid="6" name="MSIP_Label_b40b5f3c-9b1b-4f7d-9339-6974d1767da9_SetDate">
    <vt:lpwstr>2023-04-21T09:14:06Z</vt:lpwstr>
  </property>
  <property fmtid="{D5CDD505-2E9C-101B-9397-08002B2CF9AE}" pid="7" name="MSIP_Label_b40b5f3c-9b1b-4f7d-9339-6974d1767da9_Method">
    <vt:lpwstr>Standard</vt:lpwstr>
  </property>
  <property fmtid="{D5CDD505-2E9C-101B-9397-08002B2CF9AE}" pid="8" name="MSIP_Label_b40b5f3c-9b1b-4f7d-9339-6974d1767da9_Name">
    <vt:lpwstr>Official</vt:lpwstr>
  </property>
  <property fmtid="{D5CDD505-2E9C-101B-9397-08002B2CF9AE}" pid="9" name="MSIP_Label_b40b5f3c-9b1b-4f7d-9339-6974d1767da9_SiteId">
    <vt:lpwstr>2c282a6f-a0fc-4596-9ccc-2378f1b4cf1e</vt:lpwstr>
  </property>
  <property fmtid="{D5CDD505-2E9C-101B-9397-08002B2CF9AE}" pid="10" name="MSIP_Label_b40b5f3c-9b1b-4f7d-9339-6974d1767da9_ActionId">
    <vt:lpwstr>2a6edd97-0488-4584-8044-be3a15ebd6f1</vt:lpwstr>
  </property>
  <property fmtid="{D5CDD505-2E9C-101B-9397-08002B2CF9AE}" pid="11" name="MSIP_Label_b40b5f3c-9b1b-4f7d-9339-6974d1767da9_ContentBits">
    <vt:lpwstr>2</vt:lpwstr>
  </property>
</Properties>
</file>